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44D29C" w14:textId="7479058F" w:rsidR="00711FCB" w:rsidRDefault="00CB0FCA" w:rsidP="003B5A41">
      <w:pPr>
        <w:pStyle w:val="Title"/>
      </w:pPr>
      <w:r w:rsidRPr="00CB0FCA">
        <w:t>Minimal Security Enhancements for GSM/GPRS to sup</w:t>
      </w:r>
      <w:r w:rsidR="00D930EB">
        <w:t>port secure delivery of MTC data</w:t>
      </w:r>
    </w:p>
    <w:p w14:paraId="3875EDA9" w14:textId="1F2B4D94" w:rsidR="004C4C27" w:rsidRPr="004C4C27" w:rsidRDefault="004C4C27" w:rsidP="003B5A41">
      <w:pPr>
        <w:pStyle w:val="Title"/>
        <w:rPr>
          <w:color w:val="FF0000"/>
          <w:sz w:val="22"/>
        </w:rPr>
      </w:pPr>
      <w:r w:rsidRPr="004C4C27">
        <w:rPr>
          <w:color w:val="FF0000"/>
          <w:sz w:val="22"/>
        </w:rPr>
        <w:t>This is an update of the paper presented at Cellular IoT telco#3</w:t>
      </w:r>
    </w:p>
    <w:p w14:paraId="6044D29D" w14:textId="08897377" w:rsidR="003B5A41" w:rsidRDefault="00CB0FCA" w:rsidP="003B5A41">
      <w:pPr>
        <w:pStyle w:val="Heading1"/>
        <w:rPr>
          <w:lang w:val="sv-SE"/>
        </w:rPr>
      </w:pPr>
      <w:r>
        <w:rPr>
          <w:lang w:val="sv-SE"/>
        </w:rPr>
        <w:t>Introduction</w:t>
      </w:r>
    </w:p>
    <w:p w14:paraId="6044D29E" w14:textId="68B8B652" w:rsidR="00C6640C" w:rsidRDefault="00D930EB" w:rsidP="005F4CB3">
      <w:pPr>
        <w:pStyle w:val="BodyText"/>
      </w:pPr>
      <w:r>
        <w:t xml:space="preserve">In the new study Item on Cellular Internet of Things </w:t>
      </w:r>
      <w:r w:rsidR="00283E97">
        <w:fldChar w:fldCharType="begin"/>
      </w:r>
      <w:r w:rsidR="00283E97">
        <w:instrText xml:space="preserve"> REF _Ref395258910 \r \h </w:instrText>
      </w:r>
      <w:r w:rsidR="00283E97">
        <w:fldChar w:fldCharType="separate"/>
      </w:r>
      <w:r w:rsidR="00283E97">
        <w:t>[1]</w:t>
      </w:r>
      <w:r w:rsidR="00283E97">
        <w:fldChar w:fldCharType="end"/>
      </w:r>
      <w:r w:rsidR="00283E97">
        <w:t xml:space="preserve"> </w:t>
      </w:r>
      <w:r>
        <w:t>the last objective is to “Identify</w:t>
      </w:r>
      <w:r w:rsidRPr="0030135C">
        <w:t xml:space="preserve"> Core Network Architecture, security framework and Radio Access Network-Core Network interface (e.g. S1 or </w:t>
      </w:r>
      <w:proofErr w:type="gramStart"/>
      <w:r w:rsidRPr="0030135C">
        <w:t>Gb</w:t>
      </w:r>
      <w:proofErr w:type="gramEnd"/>
      <w:r w:rsidRPr="0030135C">
        <w:t>), and associated protocol stacks, suitable for the M2M market in the 2017 and onwards timeframe</w:t>
      </w:r>
      <w:r w:rsidR="00A21E0C">
        <w:t>”. This contribution</w:t>
      </w:r>
      <w:r w:rsidR="00283E97">
        <w:t xml:space="preserve"> addresses the choice of security framework and proposes enhancements to GSM/GPRS th</w:t>
      </w:r>
      <w:r w:rsidR="002516E6">
        <w:t>at</w:t>
      </w:r>
      <w:r w:rsidR="00283E97">
        <w:t xml:space="preserve"> m</w:t>
      </w:r>
      <w:r w:rsidR="000B7A01">
        <w:t>eet the requirements of enhanced</w:t>
      </w:r>
      <w:r w:rsidR="00283E97">
        <w:t xml:space="preserve"> security. </w:t>
      </w:r>
    </w:p>
    <w:p w14:paraId="6044D29F" w14:textId="7413E83E" w:rsidR="004B3F1A" w:rsidRDefault="000B7A01" w:rsidP="000B7A01">
      <w:pPr>
        <w:pStyle w:val="Heading1"/>
      </w:pPr>
      <w:r>
        <w:t>Background</w:t>
      </w:r>
    </w:p>
    <w:p w14:paraId="716AB4FD" w14:textId="1A1E6441" w:rsidR="000B7A01" w:rsidRDefault="00C632DE" w:rsidP="000B7A01">
      <w:r>
        <w:t>To support future requirements of secure delivery of MTC data the GSM/GPRS</w:t>
      </w:r>
      <w:r w:rsidR="007F6E20">
        <w:t xml:space="preserve"> system needs to b</w:t>
      </w:r>
      <w:r>
        <w:t>e enhanced</w:t>
      </w:r>
      <w:r w:rsidR="003F4328">
        <w:t xml:space="preserve"> - </w:t>
      </w:r>
      <w:r>
        <w:t xml:space="preserve"> </w:t>
      </w:r>
      <w:r w:rsidR="003F4328">
        <w:t xml:space="preserve"> the </w:t>
      </w:r>
      <w:r>
        <w:t xml:space="preserve">principal </w:t>
      </w:r>
      <w:r w:rsidR="007F6E20">
        <w:t xml:space="preserve">enhancements </w:t>
      </w:r>
      <w:r>
        <w:t xml:space="preserve">have been known for many years.  However, to </w:t>
      </w:r>
      <w:r w:rsidR="007F6E20">
        <w:t>introduce these enhancement</w:t>
      </w:r>
      <w:r w:rsidR="0052681C">
        <w:t>s</w:t>
      </w:r>
      <w:r>
        <w:t>, for both the CS and PS domain, requires updates of all base stations as well as mobile stations at the same time in order to avoid bidding down attack were for e.g. the base station or mobile station indicates that it doesn’t support network authentication.  Update</w:t>
      </w:r>
      <w:r w:rsidR="00E5588C">
        <w:t xml:space="preserve"> of all legacy mobile stations </w:t>
      </w:r>
      <w:r>
        <w:t xml:space="preserve">is not even possible as some would require new hardware. However, when designing a new system/device a golden opportunity arises to require mandatory support for new security features. For the remainder of the document it is assumed that </w:t>
      </w:r>
      <w:r w:rsidR="003F4328">
        <w:t xml:space="preserve">enhanced security is mandatory for </w:t>
      </w:r>
      <w:r>
        <w:t>Cellular IoT devices</w:t>
      </w:r>
      <w:r w:rsidR="003F4328">
        <w:t xml:space="preserve"> and that support</w:t>
      </w:r>
      <w:r w:rsidR="007F6E20">
        <w:t xml:space="preserve"> </w:t>
      </w:r>
      <w:r w:rsidR="002516E6">
        <w:t xml:space="preserve">for the enhanced security </w:t>
      </w:r>
      <w:r w:rsidR="007F6E20">
        <w:t>(or that a device is a Cellular IoT device</w:t>
      </w:r>
      <w:r w:rsidR="002516E6">
        <w:t xml:space="preserve"> and therefore supports the enhanced security</w:t>
      </w:r>
      <w:r w:rsidR="007F6E20">
        <w:t>)</w:t>
      </w:r>
      <w:r w:rsidR="003F4328">
        <w:t xml:space="preserve"> will be signaled in, e.g., the MSRAC or equivalent</w:t>
      </w:r>
      <w:r w:rsidR="0052681C">
        <w:t xml:space="preserve"> IE</w:t>
      </w:r>
      <w:r w:rsidR="003F4328">
        <w:t xml:space="preserve">. </w:t>
      </w:r>
      <w:r>
        <w:t xml:space="preserve">This means that </w:t>
      </w:r>
      <w:r w:rsidR="007F6E20">
        <w:t xml:space="preserve">an enhanced GSM/GPRS </w:t>
      </w:r>
      <w:r>
        <w:t>system will never have to accept access to the system from devices not supporting enhanced security.</w:t>
      </w:r>
    </w:p>
    <w:p w14:paraId="25AE316B" w14:textId="0C3B7B08" w:rsidR="000B7A01" w:rsidRPr="000B7A01" w:rsidRDefault="00931F4E" w:rsidP="000B7A01">
      <w:pPr>
        <w:pStyle w:val="Heading1"/>
      </w:pPr>
      <w:r>
        <w:t>Proposed security enhancements</w:t>
      </w:r>
    </w:p>
    <w:p w14:paraId="17C5C8D2" w14:textId="6F561A33" w:rsidR="00797874" w:rsidRDefault="00797874" w:rsidP="003B5A41">
      <w:pPr>
        <w:pStyle w:val="Heading2"/>
      </w:pPr>
      <w:r>
        <w:t>General</w:t>
      </w:r>
    </w:p>
    <w:p w14:paraId="1233417A" w14:textId="2A4F3242" w:rsidR="003F4328" w:rsidRDefault="003F4328" w:rsidP="00BA7113">
      <w:pPr>
        <w:pStyle w:val="BodyText"/>
      </w:pPr>
      <w:r>
        <w:t>In order to improve the security in GSM/GPRS it is proposed to enhance the security with respect to the most well-known security attacks:</w:t>
      </w:r>
    </w:p>
    <w:p w14:paraId="357DC127" w14:textId="76F9216B" w:rsidR="00BA7113" w:rsidRDefault="00BA7113" w:rsidP="00BA7113">
      <w:pPr>
        <w:pStyle w:val="ListParagraph"/>
        <w:numPr>
          <w:ilvl w:val="0"/>
          <w:numId w:val="16"/>
        </w:numPr>
      </w:pPr>
      <w:r>
        <w:t xml:space="preserve">Bidding down attacks causing the MS to send </w:t>
      </w:r>
      <w:r w:rsidR="009725AC">
        <w:t>un-encrypted messages</w:t>
      </w:r>
    </w:p>
    <w:p w14:paraId="7341C309" w14:textId="77777777" w:rsidR="00B657CD" w:rsidRDefault="00B657CD" w:rsidP="00BA7113">
      <w:pPr>
        <w:pStyle w:val="ListParagraph"/>
        <w:numPr>
          <w:ilvl w:val="0"/>
          <w:numId w:val="16"/>
        </w:numPr>
      </w:pPr>
      <w:r>
        <w:t xml:space="preserve">Passive eavesdropping </w:t>
      </w:r>
    </w:p>
    <w:p w14:paraId="3467BA67" w14:textId="3CE41D4A" w:rsidR="00BA7113" w:rsidRDefault="00BA7113" w:rsidP="00BA7113">
      <w:pPr>
        <w:pStyle w:val="ListParagraph"/>
        <w:numPr>
          <w:ilvl w:val="0"/>
          <w:numId w:val="16"/>
        </w:numPr>
      </w:pPr>
      <w:r>
        <w:t>Injection of false user plane data</w:t>
      </w:r>
    </w:p>
    <w:p w14:paraId="44B6DA22" w14:textId="634508B4" w:rsidR="00BA7113" w:rsidRDefault="00BA7113" w:rsidP="00797874">
      <w:pPr>
        <w:pStyle w:val="ListParagraph"/>
        <w:numPr>
          <w:ilvl w:val="0"/>
          <w:numId w:val="16"/>
        </w:numPr>
      </w:pPr>
      <w:r>
        <w:t>False base station attacks</w:t>
      </w:r>
    </w:p>
    <w:p w14:paraId="79815BB1" w14:textId="107C067E" w:rsidR="00B657CD" w:rsidRDefault="00B657CD" w:rsidP="00B657CD">
      <w:pPr>
        <w:pStyle w:val="BodyText"/>
      </w:pPr>
      <w:r>
        <w:t>A particular advantage</w:t>
      </w:r>
      <w:r w:rsidR="00FA477C">
        <w:t>,</w:t>
      </w:r>
      <w:r>
        <w:t xml:space="preserve"> from security point of view</w:t>
      </w:r>
      <w:r w:rsidR="00FA477C">
        <w:t>,</w:t>
      </w:r>
      <w:r>
        <w:t xml:space="preserve"> is that the security termination point for the PS domain is in the core network (the SGSN). This makes the solutions much simpler compared to if the CS domain also had to be taken into account.</w:t>
      </w:r>
    </w:p>
    <w:p w14:paraId="22E66FA1" w14:textId="20A0A7B5" w:rsidR="00FA477C" w:rsidRPr="00797874" w:rsidRDefault="00FA477C" w:rsidP="00B657CD">
      <w:pPr>
        <w:pStyle w:val="BodyText"/>
      </w:pPr>
      <w:r>
        <w:lastRenderedPageBreak/>
        <w:t>In the solutions outlined below, only the MS and the SGSN behavior has to be modified.</w:t>
      </w:r>
    </w:p>
    <w:p w14:paraId="03BFA5C1" w14:textId="3B47E3FF" w:rsidR="006D20E8" w:rsidRDefault="00931F4E" w:rsidP="003B5A41">
      <w:pPr>
        <w:pStyle w:val="Heading2"/>
      </w:pPr>
      <w:r>
        <w:t xml:space="preserve">Adding </w:t>
      </w:r>
      <w:r w:rsidR="00DC34BE">
        <w:t>Integrity protection</w:t>
      </w:r>
      <w:r w:rsidR="003F4328">
        <w:t xml:space="preserve"> </w:t>
      </w:r>
    </w:p>
    <w:p w14:paraId="0F6C800A" w14:textId="1CDC6D2E" w:rsidR="008B13A9" w:rsidRPr="008B13A9" w:rsidRDefault="008B13A9" w:rsidP="008B13A9">
      <w:pPr>
        <w:pStyle w:val="Heading3"/>
      </w:pPr>
      <w:r>
        <w:t>Integrity protection on signaling messages</w:t>
      </w:r>
    </w:p>
    <w:p w14:paraId="26E15927" w14:textId="50027531" w:rsidR="003F4328" w:rsidRDefault="003F4328" w:rsidP="006D20E8">
      <w:pPr>
        <w:pStyle w:val="BodyText"/>
      </w:pPr>
      <w:r>
        <w:t xml:space="preserve">In order to ensure that attackers cannot trick the MS </w:t>
      </w:r>
      <w:r w:rsidR="002516E6">
        <w:t>in</w:t>
      </w:r>
      <w:r>
        <w:t xml:space="preserve">to using no ciphering on the </w:t>
      </w:r>
      <w:r w:rsidR="002516E6">
        <w:t>radio</w:t>
      </w:r>
      <w:r>
        <w:t xml:space="preserve"> interface two new functions are required: (i) integrity protection of signaling and (ii) secure capability negotiation. </w:t>
      </w:r>
    </w:p>
    <w:p w14:paraId="6ABE00E0" w14:textId="080251B2" w:rsidR="003F4328" w:rsidRDefault="003F4328" w:rsidP="003F4328">
      <w:pPr>
        <w:pStyle w:val="BodyText"/>
      </w:pPr>
      <w:r>
        <w:t xml:space="preserve">Integrity protection needs to be added to the signaling messages between the MS and the SGSN. The most critical message to update is the TS 24.008 </w:t>
      </w:r>
      <w:r w:rsidR="00460C0C" w:rsidRPr="00460C0C">
        <w:rPr>
          <w:i/>
          <w:color w:val="FF0000"/>
        </w:rPr>
        <w:t>Authentication and Ciphering Request</w:t>
      </w:r>
      <w:r w:rsidRPr="00460C0C">
        <w:rPr>
          <w:i/>
          <w:color w:val="FF0000"/>
        </w:rPr>
        <w:t xml:space="preserve"> message</w:t>
      </w:r>
      <w:r>
        <w:t>. However, to ensure protection to future, yet unknown, attacks it would probably be best to add integrity protection to all signaling traffic. The integrity protection may be accomplished on GMM or on LLC layer – which particular solution t</w:t>
      </w:r>
      <w:r w:rsidR="00E5588C">
        <w:t>o use and their details are FFS</w:t>
      </w:r>
      <w:r>
        <w:t>. Adding integrity protection on LLC layer will impact SGSN and MS.</w:t>
      </w:r>
    </w:p>
    <w:p w14:paraId="0C8EA10E" w14:textId="5C04C858" w:rsidR="00001208" w:rsidRDefault="00FA477C" w:rsidP="006D20E8">
      <w:pPr>
        <w:pStyle w:val="BodyText"/>
      </w:pPr>
      <w:r>
        <w:t>Secure capability negotiation can be achieved by borrowing the mechanism from UMTS</w:t>
      </w:r>
      <w:r w:rsidR="00C55583">
        <w:t>/LTE as described in Section 3.3</w:t>
      </w:r>
      <w:r>
        <w:t>.</w:t>
      </w:r>
    </w:p>
    <w:p w14:paraId="20F3CD1A" w14:textId="0B9ABC5B" w:rsidR="00311495" w:rsidRDefault="00311495" w:rsidP="008B13A9">
      <w:pPr>
        <w:pStyle w:val="Heading3"/>
      </w:pPr>
      <w:r>
        <w:t>Integrity to user plane data</w:t>
      </w:r>
    </w:p>
    <w:p w14:paraId="3B8BAE5E" w14:textId="4F51B0C5" w:rsidR="00311495" w:rsidRDefault="008B13A9" w:rsidP="00311495">
      <w:pPr>
        <w:pStyle w:val="BodyText"/>
      </w:pPr>
      <w:r>
        <w:t xml:space="preserve">The </w:t>
      </w:r>
      <w:r w:rsidR="00311495">
        <w:t xml:space="preserve">injection of </w:t>
      </w:r>
      <w:r>
        <w:t xml:space="preserve">false </w:t>
      </w:r>
      <w:r w:rsidR="00311495">
        <w:t xml:space="preserve">user plane data </w:t>
      </w:r>
      <w:r w:rsidR="00C55583">
        <w:t xml:space="preserve">over the air interface </w:t>
      </w:r>
      <w:r w:rsidR="00FA477C">
        <w:t xml:space="preserve">could cause legitimate subscribers to be charged for data they did not send. </w:t>
      </w:r>
      <w:r w:rsidR="00C55583">
        <w:t>This problem</w:t>
      </w:r>
      <w:r>
        <w:t xml:space="preserve"> could be </w:t>
      </w:r>
      <w:r w:rsidR="00C55583">
        <w:t xml:space="preserve">mitigated </w:t>
      </w:r>
      <w:r>
        <w:t>through mandatory encryption but would require that the NW/MS first has to decrypt and parse the data before it can discover that false data has been injected. A</w:t>
      </w:r>
      <w:r w:rsidR="00230C9B">
        <w:t xml:space="preserve"> much more straight forward </w:t>
      </w:r>
      <w:r>
        <w:t>solution is to add integrity protection to the actual user pla</w:t>
      </w:r>
      <w:r w:rsidR="00C632DE">
        <w:t xml:space="preserve">ne data itself. This could </w:t>
      </w:r>
      <w:r>
        <w:t>be accomplished by adding a Message Authentication Code to each LLC PDU. Adding int</w:t>
      </w:r>
      <w:r w:rsidR="001D6668">
        <w:t xml:space="preserve">egrity protection to user plane </w:t>
      </w:r>
      <w:r>
        <w:t>data will impact SGSN and MS.</w:t>
      </w:r>
    </w:p>
    <w:p w14:paraId="37660593" w14:textId="194994C4" w:rsidR="00F42147" w:rsidRPr="00D13D7D" w:rsidRDefault="00810A94" w:rsidP="00311495">
      <w:pPr>
        <w:pStyle w:val="BodyText"/>
        <w:rPr>
          <w:color w:val="FF0000"/>
        </w:rPr>
      </w:pPr>
      <w:r w:rsidRPr="00A36B55">
        <w:rPr>
          <w:color w:val="FF0000"/>
        </w:rPr>
        <w:t xml:space="preserve">In this context it should be mentioned that in UMTS and LTE there is no integrity protection on the user plane </w:t>
      </w:r>
      <w:r w:rsidR="00DC28DA" w:rsidRPr="00A36B55">
        <w:rPr>
          <w:color w:val="FF0000"/>
        </w:rPr>
        <w:t xml:space="preserve">and that the reasons for not having it are related to processing load in the impacted </w:t>
      </w:r>
      <w:r w:rsidR="003A7208">
        <w:rPr>
          <w:color w:val="FF0000"/>
        </w:rPr>
        <w:t>nodes (RNC</w:t>
      </w:r>
      <w:r w:rsidR="00DC28DA" w:rsidRPr="00A36B55">
        <w:rPr>
          <w:color w:val="FF0000"/>
        </w:rPr>
        <w:t>/S-GW and UE) but also that for many applications (e.g. speech and video) packets with errors are completely acceptable</w:t>
      </w:r>
      <w:r w:rsidR="00531A56" w:rsidRPr="00A36B55">
        <w:rPr>
          <w:color w:val="FF0000"/>
        </w:rPr>
        <w:t xml:space="preserve"> – adding integrity protection for such applications/traffic would certainly increase data loss and </w:t>
      </w:r>
      <w:r w:rsidR="00985177">
        <w:rPr>
          <w:color w:val="FF0000"/>
        </w:rPr>
        <w:t xml:space="preserve">decrease </w:t>
      </w:r>
      <w:r w:rsidR="00531A56" w:rsidRPr="00A36B55">
        <w:rPr>
          <w:color w:val="FF0000"/>
        </w:rPr>
        <w:t>end-user experience</w:t>
      </w:r>
      <w:r w:rsidR="00DC28DA" w:rsidRPr="00A36B55">
        <w:rPr>
          <w:color w:val="FF0000"/>
        </w:rPr>
        <w:t>.  However, in this case with a completely different traffic pattern consisting M2M traffic where every bit is important and wher</w:t>
      </w:r>
      <w:bookmarkStart w:id="0" w:name="_GoBack"/>
      <w:bookmarkEnd w:id="0"/>
      <w:r w:rsidR="00DC28DA" w:rsidRPr="00A36B55">
        <w:rPr>
          <w:color w:val="FF0000"/>
        </w:rPr>
        <w:t>e packets with a limited size are</w:t>
      </w:r>
      <w:r w:rsidR="00531A56" w:rsidRPr="00A36B55">
        <w:rPr>
          <w:color w:val="FF0000"/>
        </w:rPr>
        <w:t xml:space="preserve"> sent a </w:t>
      </w:r>
      <w:r w:rsidR="00DC28DA" w:rsidRPr="00A36B55">
        <w:rPr>
          <w:color w:val="FF0000"/>
        </w:rPr>
        <w:t>few times per day/week</w:t>
      </w:r>
      <w:r w:rsidR="00531A56" w:rsidRPr="00A36B55">
        <w:rPr>
          <w:color w:val="FF0000"/>
        </w:rPr>
        <w:t xml:space="preserve"> it is a completely different story. In summary, s</w:t>
      </w:r>
      <w:r w:rsidR="00C55583" w:rsidRPr="00A36B55">
        <w:rPr>
          <w:color w:val="FF0000"/>
        </w:rPr>
        <w:t>ince the traffic volume is not expected to be too large for the intended types of applications</w:t>
      </w:r>
      <w:r w:rsidR="00531A56" w:rsidRPr="00A36B55">
        <w:rPr>
          <w:color w:val="FF0000"/>
        </w:rPr>
        <w:t xml:space="preserve"> the additional overhead from adding integrity protection may be an acceptable trade-off to make in </w:t>
      </w:r>
      <w:r w:rsidR="00A36B55">
        <w:rPr>
          <w:color w:val="FF0000"/>
        </w:rPr>
        <w:t>order to get enhanced</w:t>
      </w:r>
      <w:r w:rsidR="00A36B55" w:rsidRPr="00A36B55">
        <w:rPr>
          <w:color w:val="FF0000"/>
        </w:rPr>
        <w:t xml:space="preserve"> protection against injection of false user plane data over the air interface.</w:t>
      </w:r>
    </w:p>
    <w:p w14:paraId="4A38A30F" w14:textId="1F9CC4CF" w:rsidR="008B13A9" w:rsidRDefault="00EF786F" w:rsidP="008B13A9">
      <w:pPr>
        <w:pStyle w:val="Heading2"/>
      </w:pPr>
      <w:r>
        <w:t xml:space="preserve">Enhancement of </w:t>
      </w:r>
      <w:r w:rsidR="008B13A9">
        <w:t>security algorithm negotiation</w:t>
      </w:r>
    </w:p>
    <w:p w14:paraId="1DFC0321" w14:textId="54C03D79" w:rsidR="008B13A9" w:rsidRDefault="001D6668" w:rsidP="008B13A9">
      <w:pPr>
        <w:pStyle w:val="BodyText"/>
      </w:pPr>
      <w:r>
        <w:t>To prevent false base station attacks the security algorithm negotiation needs to be enhanced. It is proposed to re-use the algorithm from UMTS/LTE where the MS sends identifiers for the encryption and integrity algorithms that it supports to the SG</w:t>
      </w:r>
      <w:r w:rsidR="002516E6">
        <w:t>SN</w:t>
      </w:r>
      <w:r>
        <w:t xml:space="preserve"> (e.g. in the Attach Request message). The SGSN then in turn echoes these identifiers back to the MS in an integrity protected message (e.g. in the Authentication and Cipher mode command).  If the MS notices that the sent identifiers are different from the recei</w:t>
      </w:r>
      <w:r w:rsidR="00797874">
        <w:t>ved ones, it assumes that a Man-in-the-m</w:t>
      </w:r>
      <w:r>
        <w:t xml:space="preserve">iddle attack has taken place and drops the connection. </w:t>
      </w:r>
    </w:p>
    <w:p w14:paraId="0E9D7DDF" w14:textId="77777777" w:rsidR="00EF786F" w:rsidRDefault="00EF786F" w:rsidP="00EF786F">
      <w:pPr>
        <w:pStyle w:val="Heading2"/>
      </w:pPr>
      <w:r>
        <w:lastRenderedPageBreak/>
        <w:t>Mandatory support of network authentication</w:t>
      </w:r>
    </w:p>
    <w:p w14:paraId="1180B7E0" w14:textId="77777777" w:rsidR="00C55583" w:rsidRDefault="00EF786F" w:rsidP="008B13A9">
      <w:pPr>
        <w:pStyle w:val="BodyText"/>
      </w:pPr>
      <w:r>
        <w:t>Another measure required to avoid false bas</w:t>
      </w:r>
      <w:r w:rsidR="00C55583">
        <w:t>e</w:t>
      </w:r>
      <w:r>
        <w:t xml:space="preserve"> station attacks is to require mandatory network authentication of the network to the MS. This can be solved by simply requiring mandatory support for USIMs and that the SGSN does not accept authentication of 2G SIMs.</w:t>
      </w:r>
    </w:p>
    <w:p w14:paraId="201B575A" w14:textId="65E3F652" w:rsidR="001D6668" w:rsidRDefault="00C55583" w:rsidP="008B13A9">
      <w:pPr>
        <w:pStyle w:val="BodyText"/>
      </w:pPr>
      <w:r>
        <w:t>In addition</w:t>
      </w:r>
      <w:r w:rsidR="00044758">
        <w:t>,</w:t>
      </w:r>
      <w:r>
        <w:t xml:space="preserve"> the mechanism in Section 3.3 must be supported in combination with mandatory network authentication for the false base station attack prevention to be effective.</w:t>
      </w:r>
      <w:r w:rsidR="00EF786F">
        <w:t xml:space="preserve"> </w:t>
      </w:r>
    </w:p>
    <w:p w14:paraId="1D2B00B5" w14:textId="218071AC" w:rsidR="00EF786F" w:rsidRDefault="00EF786F" w:rsidP="00EF786F">
      <w:pPr>
        <w:pStyle w:val="Heading2"/>
      </w:pPr>
      <w:r>
        <w:t>Enhancement of ciphering protection</w:t>
      </w:r>
    </w:p>
    <w:p w14:paraId="1EBEEE9D" w14:textId="429A0438" w:rsidR="00797874" w:rsidRDefault="00EF786F" w:rsidP="00797874">
      <w:pPr>
        <w:pStyle w:val="BodyText"/>
      </w:pPr>
      <w:r>
        <w:t>In order to further enhance the security</w:t>
      </w:r>
      <w:r w:rsidR="00AA73DF">
        <w:t xml:space="preserve"> and to improve protection against passive eavesdropping</w:t>
      </w:r>
      <w:r>
        <w:t xml:space="preserve">, support of all broken ciphering algorithms should be </w:t>
      </w:r>
      <w:r w:rsidR="00FD57F5">
        <w:t>explicitly forbidden</w:t>
      </w:r>
      <w:r>
        <w:t xml:space="preserve">. In other words, </w:t>
      </w:r>
      <w:r w:rsidR="00FD57F5">
        <w:t xml:space="preserve">the network does not accept any use of, and never selects, </w:t>
      </w:r>
      <w:r>
        <w:t xml:space="preserve">GEA1 </w:t>
      </w:r>
      <w:r w:rsidR="00CB06A1">
        <w:t xml:space="preserve">or </w:t>
      </w:r>
      <w:r>
        <w:t>GEA2</w:t>
      </w:r>
      <w:r w:rsidR="00E5588C">
        <w:t>; the MS</w:t>
      </w:r>
      <w:r w:rsidR="00CB06A1">
        <w:t>s do not implement these algorithms either</w:t>
      </w:r>
      <w:r>
        <w:t xml:space="preserve">.  </w:t>
      </w:r>
      <w:r w:rsidR="00797874">
        <w:t xml:space="preserve">It is proposed to that the MS shall support </w:t>
      </w:r>
      <w:r w:rsidR="00FD57F5">
        <w:t xml:space="preserve">GEA3 and </w:t>
      </w:r>
      <w:r w:rsidR="00797874">
        <w:t>GEA4.</w:t>
      </w:r>
    </w:p>
    <w:p w14:paraId="1D2407C4" w14:textId="5224FB02" w:rsidR="001F77D9" w:rsidRDefault="00FD57F5" w:rsidP="00797874">
      <w:pPr>
        <w:pStyle w:val="BodyText"/>
      </w:pPr>
      <w:r>
        <w:t>Since the MS is assumed to have a USIM, it would even be possible to only require GEA4 which uses a 128-bit key.</w:t>
      </w:r>
    </w:p>
    <w:p w14:paraId="6044D2B8" w14:textId="1AD1587B" w:rsidR="00C6640C" w:rsidRDefault="00230C9B" w:rsidP="00797874">
      <w:pPr>
        <w:pStyle w:val="Heading1"/>
      </w:pPr>
      <w:r>
        <w:t>Discussion</w:t>
      </w:r>
      <w:r w:rsidR="003676DA">
        <w:t>/Conclusion</w:t>
      </w:r>
    </w:p>
    <w:p w14:paraId="6E6693F0" w14:textId="52836E2D" w:rsidR="009725AC" w:rsidRDefault="00044758" w:rsidP="009725AC">
      <w:r>
        <w:t>In table 1</w:t>
      </w:r>
      <w:r w:rsidR="007F4704">
        <w:t xml:space="preserve">, </w:t>
      </w:r>
      <w:r>
        <w:t xml:space="preserve">the </w:t>
      </w:r>
      <w:r w:rsidR="00C632DE">
        <w:t>areas requiring security enhancements in the GSM/GPRS system are mapped</w:t>
      </w:r>
      <w:r w:rsidR="0052112B">
        <w:t xml:space="preserve"> versus proposed solution</w:t>
      </w:r>
      <w:r w:rsidR="007F4704">
        <w:t>s</w:t>
      </w:r>
      <w:r>
        <w:t xml:space="preserve">. As can be seen, it is possible to enhance the security </w:t>
      </w:r>
      <w:r w:rsidR="0052112B">
        <w:t xml:space="preserve">on the Gb interface to </w:t>
      </w:r>
      <w:r w:rsidR="00C632DE">
        <w:t>in all related areas.</w:t>
      </w:r>
      <w:r>
        <w:t xml:space="preserve"> </w:t>
      </w:r>
      <w:r w:rsidR="0052112B">
        <w:t>In other words, from a security framework point of view it is the view of the sourcing company</w:t>
      </w:r>
      <w:r w:rsidR="007F4704">
        <w:t xml:space="preserve"> that the existing Gb interface and associated protocols can be </w:t>
      </w:r>
      <w:r w:rsidR="00C632DE">
        <w:t>enhanced to meet future requirements for secure delivery of MTC data</w:t>
      </w:r>
      <w:r w:rsidR="007F4704">
        <w:t xml:space="preserve">. </w:t>
      </w:r>
      <w:r w:rsidR="00A36B55">
        <w:t xml:space="preserve"> </w:t>
      </w:r>
      <w:r w:rsidR="00EC7125">
        <w:rPr>
          <w:color w:val="FF0000"/>
        </w:rPr>
        <w:t>Finally, it</w:t>
      </w:r>
      <w:r w:rsidR="00A36B55" w:rsidRPr="00B9400F">
        <w:rPr>
          <w:color w:val="FF0000"/>
        </w:rPr>
        <w:t xml:space="preserve"> is further</w:t>
      </w:r>
      <w:r w:rsidR="00B9400F" w:rsidRPr="00B9400F">
        <w:rPr>
          <w:color w:val="FF0000"/>
        </w:rPr>
        <w:t xml:space="preserve">more </w:t>
      </w:r>
      <w:r w:rsidR="00A36B55" w:rsidRPr="00B9400F">
        <w:rPr>
          <w:color w:val="FF0000"/>
        </w:rPr>
        <w:t xml:space="preserve">proposed to send </w:t>
      </w:r>
      <w:proofErr w:type="gramStart"/>
      <w:r w:rsidR="00A36B55" w:rsidRPr="00B9400F">
        <w:rPr>
          <w:color w:val="FF0000"/>
        </w:rPr>
        <w:t>an LS</w:t>
      </w:r>
      <w:proofErr w:type="gramEnd"/>
      <w:r w:rsidR="00A36B55" w:rsidRPr="00B9400F">
        <w:rPr>
          <w:color w:val="FF0000"/>
        </w:rPr>
        <w:t xml:space="preserve"> to request SA3</w:t>
      </w:r>
      <w:r w:rsidR="00B9400F" w:rsidRPr="00B9400F">
        <w:rPr>
          <w:color w:val="FF0000"/>
        </w:rPr>
        <w:t xml:space="preserve"> to provide feedback, form a security framework point of view, on the proposed security enhancements on the Gb interface and associated protocols and compare this w</w:t>
      </w:r>
      <w:r w:rsidR="00B9400F">
        <w:rPr>
          <w:color w:val="FF0000"/>
        </w:rPr>
        <w:t>ith re</w:t>
      </w:r>
      <w:r w:rsidR="00B9400F" w:rsidRPr="00B9400F">
        <w:rPr>
          <w:color w:val="FF0000"/>
        </w:rPr>
        <w:t xml:space="preserve">using the S1 architecture also in GERAN.  </w:t>
      </w:r>
    </w:p>
    <w:p w14:paraId="244C4A78" w14:textId="68A76DB4" w:rsidR="00044758" w:rsidRDefault="00F255A8" w:rsidP="00F255A8">
      <w:pPr>
        <w:pStyle w:val="Caption"/>
      </w:pPr>
      <w:r>
        <w:t>Table</w:t>
      </w:r>
      <w:r w:rsidR="00E5588C">
        <w:t xml:space="preserve"> 1,</w:t>
      </w:r>
      <w:r>
        <w:t xml:space="preserve"> Mapping of </w:t>
      </w:r>
      <w:r w:rsidR="00B86AAD">
        <w:t xml:space="preserve">areas requiring enhancements </w:t>
      </w:r>
      <w:r>
        <w:t xml:space="preserve">versus </w:t>
      </w:r>
      <w:r w:rsidR="002C23F9">
        <w:t>proposed</w:t>
      </w:r>
      <w:r>
        <w:t xml:space="preserve"> solutions</w:t>
      </w:r>
    </w:p>
    <w:tbl>
      <w:tblPr>
        <w:tblStyle w:val="TableGrid"/>
        <w:tblW w:w="0" w:type="auto"/>
        <w:tblLayout w:type="fixed"/>
        <w:tblLook w:val="04A0" w:firstRow="1" w:lastRow="0" w:firstColumn="1" w:lastColumn="0" w:noHBand="0" w:noVBand="1"/>
      </w:tblPr>
      <w:tblGrid>
        <w:gridCol w:w="1561"/>
        <w:gridCol w:w="1291"/>
        <w:gridCol w:w="1274"/>
        <w:gridCol w:w="1344"/>
        <w:gridCol w:w="1413"/>
        <w:gridCol w:w="1447"/>
      </w:tblGrid>
      <w:tr w:rsidR="00F255A8" w14:paraId="0C67169E" w14:textId="5BA60DDD" w:rsidTr="00F255A8">
        <w:tc>
          <w:tcPr>
            <w:tcW w:w="1561" w:type="dxa"/>
          </w:tcPr>
          <w:p w14:paraId="6EF4D34A" w14:textId="52ED1EE9" w:rsidR="0052112B" w:rsidRDefault="0052112B" w:rsidP="00044758"/>
        </w:tc>
        <w:tc>
          <w:tcPr>
            <w:tcW w:w="1291" w:type="dxa"/>
          </w:tcPr>
          <w:p w14:paraId="415AAA61" w14:textId="2F989425" w:rsidR="0052112B" w:rsidRPr="00F255A8" w:rsidRDefault="0052112B" w:rsidP="009725AC">
            <w:pPr>
              <w:rPr>
                <w:sz w:val="20"/>
              </w:rPr>
            </w:pPr>
            <w:r w:rsidRPr="00F255A8">
              <w:rPr>
                <w:sz w:val="20"/>
              </w:rPr>
              <w:t>Integrity protection of signaling messages</w:t>
            </w:r>
          </w:p>
        </w:tc>
        <w:tc>
          <w:tcPr>
            <w:tcW w:w="1274" w:type="dxa"/>
          </w:tcPr>
          <w:p w14:paraId="4E4725AD" w14:textId="663B0812" w:rsidR="0052112B" w:rsidRPr="00F255A8" w:rsidRDefault="0052112B" w:rsidP="009725AC">
            <w:pPr>
              <w:rPr>
                <w:sz w:val="20"/>
              </w:rPr>
            </w:pPr>
            <w:r w:rsidRPr="00F255A8">
              <w:rPr>
                <w:sz w:val="20"/>
              </w:rPr>
              <w:t>Integrity protection of user plane data</w:t>
            </w:r>
          </w:p>
        </w:tc>
        <w:tc>
          <w:tcPr>
            <w:tcW w:w="1344" w:type="dxa"/>
          </w:tcPr>
          <w:p w14:paraId="1A7D40E8" w14:textId="01B17E6C" w:rsidR="0052112B" w:rsidRPr="00F255A8" w:rsidRDefault="0052112B" w:rsidP="009725AC">
            <w:pPr>
              <w:rPr>
                <w:sz w:val="20"/>
              </w:rPr>
            </w:pPr>
            <w:r w:rsidRPr="00F255A8">
              <w:rPr>
                <w:sz w:val="20"/>
              </w:rPr>
              <w:t>Enhancement of security negotiation algorithm</w:t>
            </w:r>
          </w:p>
        </w:tc>
        <w:tc>
          <w:tcPr>
            <w:tcW w:w="1413" w:type="dxa"/>
          </w:tcPr>
          <w:p w14:paraId="522FBCB4" w14:textId="114BAD95" w:rsidR="0052112B" w:rsidRPr="00F255A8" w:rsidRDefault="0052112B" w:rsidP="009725AC">
            <w:pPr>
              <w:rPr>
                <w:sz w:val="20"/>
              </w:rPr>
            </w:pPr>
            <w:r w:rsidRPr="00F255A8">
              <w:rPr>
                <w:sz w:val="20"/>
              </w:rPr>
              <w:t>Mandatory support of Network authentication</w:t>
            </w:r>
          </w:p>
        </w:tc>
        <w:tc>
          <w:tcPr>
            <w:tcW w:w="1447" w:type="dxa"/>
          </w:tcPr>
          <w:p w14:paraId="0C6EBC97" w14:textId="22246AF9" w:rsidR="0052112B" w:rsidRPr="00F255A8" w:rsidRDefault="0052112B" w:rsidP="009725AC">
            <w:pPr>
              <w:rPr>
                <w:sz w:val="20"/>
              </w:rPr>
            </w:pPr>
            <w:r w:rsidRPr="00F255A8">
              <w:rPr>
                <w:sz w:val="20"/>
              </w:rPr>
              <w:t>Enhancement of ciphering protection</w:t>
            </w:r>
          </w:p>
        </w:tc>
      </w:tr>
      <w:tr w:rsidR="00F255A8" w14:paraId="1E99B33F" w14:textId="0F45B683" w:rsidTr="00F255A8">
        <w:tc>
          <w:tcPr>
            <w:tcW w:w="1561" w:type="dxa"/>
          </w:tcPr>
          <w:p w14:paraId="69DB5AFA" w14:textId="61FA1B10" w:rsidR="0052112B" w:rsidRPr="00F255A8" w:rsidRDefault="0052112B" w:rsidP="009725AC">
            <w:pPr>
              <w:rPr>
                <w:sz w:val="20"/>
              </w:rPr>
            </w:pPr>
            <w:r w:rsidRPr="00F255A8">
              <w:rPr>
                <w:sz w:val="20"/>
              </w:rPr>
              <w:t>Bidding down attacks</w:t>
            </w:r>
          </w:p>
        </w:tc>
        <w:tc>
          <w:tcPr>
            <w:tcW w:w="1291" w:type="dxa"/>
            <w:vAlign w:val="center"/>
          </w:tcPr>
          <w:p w14:paraId="1F3E0FC6" w14:textId="0B781714" w:rsidR="0052112B" w:rsidRPr="00F255A8" w:rsidRDefault="0052112B" w:rsidP="0052112B">
            <w:pPr>
              <w:jc w:val="center"/>
              <w:rPr>
                <w:sz w:val="36"/>
              </w:rPr>
            </w:pPr>
            <w:r w:rsidRPr="00F255A8">
              <w:rPr>
                <w:sz w:val="36"/>
              </w:rPr>
              <w:t>x</w:t>
            </w:r>
          </w:p>
        </w:tc>
        <w:tc>
          <w:tcPr>
            <w:tcW w:w="1274" w:type="dxa"/>
            <w:vAlign w:val="center"/>
          </w:tcPr>
          <w:p w14:paraId="2AEFE870" w14:textId="77777777" w:rsidR="0052112B" w:rsidRPr="00F255A8" w:rsidRDefault="0052112B" w:rsidP="0052112B">
            <w:pPr>
              <w:jc w:val="center"/>
              <w:rPr>
                <w:sz w:val="36"/>
              </w:rPr>
            </w:pPr>
          </w:p>
        </w:tc>
        <w:tc>
          <w:tcPr>
            <w:tcW w:w="1344" w:type="dxa"/>
            <w:vAlign w:val="center"/>
          </w:tcPr>
          <w:p w14:paraId="50B4CB6E" w14:textId="53004698" w:rsidR="0052112B" w:rsidRPr="00F255A8" w:rsidRDefault="0052112B" w:rsidP="0052112B">
            <w:pPr>
              <w:jc w:val="center"/>
              <w:rPr>
                <w:sz w:val="36"/>
              </w:rPr>
            </w:pPr>
            <w:r w:rsidRPr="00F255A8">
              <w:rPr>
                <w:sz w:val="36"/>
              </w:rPr>
              <w:t>x</w:t>
            </w:r>
          </w:p>
        </w:tc>
        <w:tc>
          <w:tcPr>
            <w:tcW w:w="1413" w:type="dxa"/>
            <w:vAlign w:val="center"/>
          </w:tcPr>
          <w:p w14:paraId="42ED2463" w14:textId="54505E0C" w:rsidR="0052112B" w:rsidRPr="00F255A8" w:rsidRDefault="0052112B" w:rsidP="0052112B">
            <w:pPr>
              <w:jc w:val="center"/>
              <w:rPr>
                <w:sz w:val="36"/>
              </w:rPr>
            </w:pPr>
            <w:r w:rsidRPr="00F255A8">
              <w:rPr>
                <w:sz w:val="36"/>
              </w:rPr>
              <w:t>x</w:t>
            </w:r>
          </w:p>
        </w:tc>
        <w:tc>
          <w:tcPr>
            <w:tcW w:w="1447" w:type="dxa"/>
            <w:vAlign w:val="center"/>
          </w:tcPr>
          <w:p w14:paraId="00778846" w14:textId="77777777" w:rsidR="0052112B" w:rsidRPr="00F255A8" w:rsidRDefault="0052112B" w:rsidP="0052112B">
            <w:pPr>
              <w:jc w:val="center"/>
              <w:rPr>
                <w:sz w:val="36"/>
              </w:rPr>
            </w:pPr>
          </w:p>
        </w:tc>
      </w:tr>
      <w:tr w:rsidR="00F255A8" w14:paraId="390AA54E" w14:textId="04B3A041" w:rsidTr="00F255A8">
        <w:tc>
          <w:tcPr>
            <w:tcW w:w="1561" w:type="dxa"/>
          </w:tcPr>
          <w:p w14:paraId="097E4418" w14:textId="261854C6" w:rsidR="0052112B" w:rsidRPr="00F255A8" w:rsidRDefault="0052112B" w:rsidP="009725AC">
            <w:pPr>
              <w:rPr>
                <w:sz w:val="20"/>
              </w:rPr>
            </w:pPr>
            <w:r w:rsidRPr="00F255A8">
              <w:rPr>
                <w:sz w:val="20"/>
              </w:rPr>
              <w:t>Passive Eavesdropping</w:t>
            </w:r>
          </w:p>
        </w:tc>
        <w:tc>
          <w:tcPr>
            <w:tcW w:w="1291" w:type="dxa"/>
            <w:vAlign w:val="center"/>
          </w:tcPr>
          <w:p w14:paraId="4C06F5C7" w14:textId="77777777" w:rsidR="0052112B" w:rsidRPr="00F255A8" w:rsidRDefault="0052112B" w:rsidP="0052112B">
            <w:pPr>
              <w:jc w:val="center"/>
              <w:rPr>
                <w:sz w:val="36"/>
              </w:rPr>
            </w:pPr>
          </w:p>
        </w:tc>
        <w:tc>
          <w:tcPr>
            <w:tcW w:w="1274" w:type="dxa"/>
            <w:vAlign w:val="center"/>
          </w:tcPr>
          <w:p w14:paraId="420FC1D0" w14:textId="77777777" w:rsidR="0052112B" w:rsidRPr="00F255A8" w:rsidRDefault="0052112B" w:rsidP="0052112B">
            <w:pPr>
              <w:jc w:val="center"/>
              <w:rPr>
                <w:sz w:val="36"/>
              </w:rPr>
            </w:pPr>
          </w:p>
        </w:tc>
        <w:tc>
          <w:tcPr>
            <w:tcW w:w="1344" w:type="dxa"/>
            <w:vAlign w:val="center"/>
          </w:tcPr>
          <w:p w14:paraId="718B1F54" w14:textId="77777777" w:rsidR="0052112B" w:rsidRPr="00F255A8" w:rsidRDefault="0052112B" w:rsidP="0052112B">
            <w:pPr>
              <w:jc w:val="center"/>
              <w:rPr>
                <w:sz w:val="36"/>
              </w:rPr>
            </w:pPr>
          </w:p>
        </w:tc>
        <w:tc>
          <w:tcPr>
            <w:tcW w:w="1413" w:type="dxa"/>
            <w:vAlign w:val="center"/>
          </w:tcPr>
          <w:p w14:paraId="013DC065" w14:textId="77777777" w:rsidR="0052112B" w:rsidRPr="00F255A8" w:rsidRDefault="0052112B" w:rsidP="0052112B">
            <w:pPr>
              <w:jc w:val="center"/>
              <w:rPr>
                <w:sz w:val="36"/>
              </w:rPr>
            </w:pPr>
          </w:p>
        </w:tc>
        <w:tc>
          <w:tcPr>
            <w:tcW w:w="1447" w:type="dxa"/>
            <w:vAlign w:val="center"/>
          </w:tcPr>
          <w:p w14:paraId="7A178147" w14:textId="4CA1113B" w:rsidR="0052112B" w:rsidRPr="00F255A8" w:rsidRDefault="0052112B" w:rsidP="0052112B">
            <w:pPr>
              <w:jc w:val="center"/>
              <w:rPr>
                <w:sz w:val="36"/>
              </w:rPr>
            </w:pPr>
            <w:r w:rsidRPr="00F255A8">
              <w:rPr>
                <w:sz w:val="36"/>
              </w:rPr>
              <w:t>x</w:t>
            </w:r>
          </w:p>
        </w:tc>
      </w:tr>
      <w:tr w:rsidR="00F255A8" w14:paraId="34B5F92D" w14:textId="72C777D0" w:rsidTr="00F255A8">
        <w:tc>
          <w:tcPr>
            <w:tcW w:w="1561" w:type="dxa"/>
          </w:tcPr>
          <w:p w14:paraId="6874672B" w14:textId="0E5E0481" w:rsidR="0052112B" w:rsidRPr="00F255A8" w:rsidRDefault="0052112B" w:rsidP="009725AC">
            <w:pPr>
              <w:rPr>
                <w:sz w:val="20"/>
              </w:rPr>
            </w:pPr>
            <w:r w:rsidRPr="00F255A8">
              <w:rPr>
                <w:sz w:val="20"/>
              </w:rPr>
              <w:t>Injection of false user plane data</w:t>
            </w:r>
          </w:p>
        </w:tc>
        <w:tc>
          <w:tcPr>
            <w:tcW w:w="1291" w:type="dxa"/>
            <w:vAlign w:val="center"/>
          </w:tcPr>
          <w:p w14:paraId="54A6CD03" w14:textId="77777777" w:rsidR="0052112B" w:rsidRPr="00F255A8" w:rsidRDefault="0052112B" w:rsidP="0052112B">
            <w:pPr>
              <w:jc w:val="center"/>
              <w:rPr>
                <w:sz w:val="36"/>
              </w:rPr>
            </w:pPr>
          </w:p>
        </w:tc>
        <w:tc>
          <w:tcPr>
            <w:tcW w:w="1274" w:type="dxa"/>
            <w:vAlign w:val="center"/>
          </w:tcPr>
          <w:p w14:paraId="1E13D79D" w14:textId="2A34DF15" w:rsidR="0052112B" w:rsidRPr="00F255A8" w:rsidRDefault="0052112B" w:rsidP="0052112B">
            <w:pPr>
              <w:jc w:val="center"/>
              <w:rPr>
                <w:sz w:val="36"/>
              </w:rPr>
            </w:pPr>
            <w:r w:rsidRPr="00F255A8">
              <w:rPr>
                <w:sz w:val="36"/>
              </w:rPr>
              <w:t>x</w:t>
            </w:r>
          </w:p>
        </w:tc>
        <w:tc>
          <w:tcPr>
            <w:tcW w:w="1344" w:type="dxa"/>
            <w:vAlign w:val="center"/>
          </w:tcPr>
          <w:p w14:paraId="7A436E9C" w14:textId="77777777" w:rsidR="0052112B" w:rsidRPr="00F255A8" w:rsidRDefault="0052112B" w:rsidP="0052112B">
            <w:pPr>
              <w:jc w:val="center"/>
              <w:rPr>
                <w:sz w:val="36"/>
              </w:rPr>
            </w:pPr>
          </w:p>
        </w:tc>
        <w:tc>
          <w:tcPr>
            <w:tcW w:w="1413" w:type="dxa"/>
            <w:vAlign w:val="center"/>
          </w:tcPr>
          <w:p w14:paraId="07F748F1" w14:textId="77777777" w:rsidR="0052112B" w:rsidRPr="00F255A8" w:rsidRDefault="0052112B" w:rsidP="0052112B">
            <w:pPr>
              <w:jc w:val="center"/>
              <w:rPr>
                <w:sz w:val="36"/>
              </w:rPr>
            </w:pPr>
          </w:p>
        </w:tc>
        <w:tc>
          <w:tcPr>
            <w:tcW w:w="1447" w:type="dxa"/>
            <w:vAlign w:val="center"/>
          </w:tcPr>
          <w:p w14:paraId="694C681C" w14:textId="77777777" w:rsidR="0052112B" w:rsidRPr="00F255A8" w:rsidRDefault="0052112B" w:rsidP="0052112B">
            <w:pPr>
              <w:jc w:val="center"/>
              <w:rPr>
                <w:sz w:val="36"/>
              </w:rPr>
            </w:pPr>
          </w:p>
        </w:tc>
      </w:tr>
      <w:tr w:rsidR="00F255A8" w14:paraId="16BA8A3E" w14:textId="3342FCA0" w:rsidTr="00F255A8">
        <w:tc>
          <w:tcPr>
            <w:tcW w:w="1561" w:type="dxa"/>
          </w:tcPr>
          <w:p w14:paraId="442512F5" w14:textId="2CD54FAA" w:rsidR="0052112B" w:rsidRPr="00F255A8" w:rsidRDefault="0052112B" w:rsidP="009725AC">
            <w:pPr>
              <w:rPr>
                <w:sz w:val="20"/>
              </w:rPr>
            </w:pPr>
            <w:r w:rsidRPr="00F255A8">
              <w:rPr>
                <w:sz w:val="20"/>
              </w:rPr>
              <w:t>False base station attacks</w:t>
            </w:r>
          </w:p>
        </w:tc>
        <w:tc>
          <w:tcPr>
            <w:tcW w:w="1291" w:type="dxa"/>
            <w:vAlign w:val="center"/>
          </w:tcPr>
          <w:p w14:paraId="5D551226" w14:textId="47FC2924" w:rsidR="0052112B" w:rsidRPr="00F255A8" w:rsidRDefault="00716191" w:rsidP="0052112B">
            <w:pPr>
              <w:jc w:val="center"/>
              <w:rPr>
                <w:sz w:val="36"/>
              </w:rPr>
            </w:pPr>
            <w:r w:rsidRPr="00F255A8">
              <w:rPr>
                <w:sz w:val="36"/>
              </w:rPr>
              <w:t>x</w:t>
            </w:r>
          </w:p>
        </w:tc>
        <w:tc>
          <w:tcPr>
            <w:tcW w:w="1274" w:type="dxa"/>
            <w:vAlign w:val="center"/>
          </w:tcPr>
          <w:p w14:paraId="23A63125" w14:textId="77777777" w:rsidR="0052112B" w:rsidRPr="00F255A8" w:rsidRDefault="0052112B" w:rsidP="0052112B">
            <w:pPr>
              <w:jc w:val="center"/>
              <w:rPr>
                <w:sz w:val="36"/>
              </w:rPr>
            </w:pPr>
          </w:p>
        </w:tc>
        <w:tc>
          <w:tcPr>
            <w:tcW w:w="1344" w:type="dxa"/>
            <w:vAlign w:val="center"/>
          </w:tcPr>
          <w:p w14:paraId="39B81D27" w14:textId="495EF19C" w:rsidR="0052112B" w:rsidRPr="00F255A8" w:rsidRDefault="0052112B" w:rsidP="0052112B">
            <w:pPr>
              <w:jc w:val="center"/>
              <w:rPr>
                <w:sz w:val="36"/>
              </w:rPr>
            </w:pPr>
            <w:r w:rsidRPr="00F255A8">
              <w:rPr>
                <w:sz w:val="36"/>
              </w:rPr>
              <w:t>x</w:t>
            </w:r>
          </w:p>
        </w:tc>
        <w:tc>
          <w:tcPr>
            <w:tcW w:w="1413" w:type="dxa"/>
            <w:vAlign w:val="center"/>
          </w:tcPr>
          <w:p w14:paraId="67432A4C" w14:textId="0E7908B9" w:rsidR="0052112B" w:rsidRPr="00F255A8" w:rsidRDefault="0052112B" w:rsidP="0052112B">
            <w:pPr>
              <w:jc w:val="center"/>
              <w:rPr>
                <w:sz w:val="36"/>
              </w:rPr>
            </w:pPr>
            <w:r w:rsidRPr="00F255A8">
              <w:rPr>
                <w:sz w:val="36"/>
              </w:rPr>
              <w:t>x</w:t>
            </w:r>
          </w:p>
        </w:tc>
        <w:tc>
          <w:tcPr>
            <w:tcW w:w="1447" w:type="dxa"/>
            <w:vAlign w:val="center"/>
          </w:tcPr>
          <w:p w14:paraId="2BE242AB" w14:textId="77777777" w:rsidR="0052112B" w:rsidRPr="00F255A8" w:rsidRDefault="0052112B" w:rsidP="0052112B">
            <w:pPr>
              <w:jc w:val="center"/>
              <w:rPr>
                <w:sz w:val="36"/>
              </w:rPr>
            </w:pPr>
          </w:p>
        </w:tc>
      </w:tr>
    </w:tbl>
    <w:p w14:paraId="0D4F5EDA" w14:textId="77777777" w:rsidR="00044758" w:rsidRPr="009725AC" w:rsidRDefault="00044758" w:rsidP="009725AC"/>
    <w:p w14:paraId="6044D2BA" w14:textId="1566509E" w:rsidR="003B5A41" w:rsidRDefault="00E17DDB" w:rsidP="00283E97">
      <w:pPr>
        <w:pStyle w:val="Heading1"/>
      </w:pPr>
      <w:r>
        <w:t>References</w:t>
      </w:r>
    </w:p>
    <w:bookmarkStart w:id="1" w:name="_Ref395258910"/>
    <w:p w14:paraId="6044D2BB" w14:textId="1BE110B9" w:rsidR="002A1B11" w:rsidRDefault="00283E97" w:rsidP="00283E97">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283E97">
        <w:t>New Study Item on Cellular System Support for Ultra Low Complexity and Low Throughput Internet of Things</w:t>
      </w:r>
      <w:r>
        <w:t>”. GERAN#62, source Vodafone and co-souring companies</w:t>
      </w:r>
      <w:r w:rsidR="002A1B11">
        <w:t>.</w:t>
      </w:r>
      <w:bookmarkEnd w:id="1"/>
    </w:p>
    <w:p w14:paraId="6044D2BC" w14:textId="0746E7D3" w:rsidR="002A1B11" w:rsidRPr="00C6640C" w:rsidRDefault="002A1B11" w:rsidP="00230C9B">
      <w:pPr>
        <w:pStyle w:val="Reference"/>
        <w:numPr>
          <w:ilvl w:val="0"/>
          <w:numId w:val="0"/>
        </w:numPr>
      </w:pPr>
    </w:p>
    <w:sectPr w:rsidR="002A1B11" w:rsidRPr="00C6640C"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939405" w14:textId="77777777" w:rsidR="00C4260F" w:rsidRDefault="00C4260F">
      <w:r>
        <w:separator/>
      </w:r>
    </w:p>
  </w:endnote>
  <w:endnote w:type="continuationSeparator" w:id="0">
    <w:p w14:paraId="503FC18D" w14:textId="77777777" w:rsidR="00C4260F" w:rsidRDefault="00C42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altName w:val="Times"/>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4D2C4" w14:textId="77777777" w:rsidR="00230C9B" w:rsidRDefault="00230C9B">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A7208">
      <w:rPr>
        <w:rStyle w:val="PageNumber"/>
        <w:noProof/>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208">
      <w:rPr>
        <w:rStyle w:val="PageNumber"/>
        <w:noProof/>
      </w:rPr>
      <w:t>4</w:t>
    </w:r>
    <w:r>
      <w:rPr>
        <w:rStyle w:val="PageNumber"/>
      </w:rPr>
      <w:fldChar w:fldCharType="end"/>
    </w:r>
    <w:r>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4D2C8" w14:textId="77777777" w:rsidR="00230C9B" w:rsidRDefault="00230C9B">
    <w:pPr>
      <w:pStyle w:val="Footer"/>
      <w:jc w:val="center"/>
    </w:pPr>
    <w:r>
      <w:rPr>
        <w:rStyle w:val="PageNumber"/>
      </w:rPr>
      <w:fldChar w:fldCharType="begin"/>
    </w:r>
    <w:r>
      <w:rPr>
        <w:rStyle w:val="PageNumber"/>
      </w:rPr>
      <w:instrText xml:space="preserve"> PAGE </w:instrText>
    </w:r>
    <w:r>
      <w:rPr>
        <w:rStyle w:val="PageNumber"/>
      </w:rPr>
      <w:fldChar w:fldCharType="separate"/>
    </w:r>
    <w:r w:rsidR="003A720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7208">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631ED" w14:textId="77777777" w:rsidR="00C4260F" w:rsidRDefault="00C4260F">
      <w:r>
        <w:separator/>
      </w:r>
    </w:p>
  </w:footnote>
  <w:footnote w:type="continuationSeparator" w:id="0">
    <w:p w14:paraId="7C773563" w14:textId="77777777" w:rsidR="00C4260F" w:rsidRDefault="00C426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4D2C3" w14:textId="66B52FD4" w:rsidR="00230C9B" w:rsidRPr="002B5B95" w:rsidRDefault="00834EC8" w:rsidP="00EA60C1">
    <w:pPr>
      <w:pStyle w:val="Header"/>
    </w:pPr>
    <w:r>
      <w:t>3GPP TSG GERAN#63</w:t>
    </w:r>
    <w:r w:rsidR="00230C9B" w:rsidRPr="002B5B95">
      <w:tab/>
    </w:r>
    <w:r w:rsidR="00230C9B" w:rsidRPr="002B5B95">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64FB2" w14:textId="662D6CA0" w:rsidR="002B105B" w:rsidRDefault="002B105B" w:rsidP="002B105B">
    <w:pPr>
      <w:pStyle w:val="Header"/>
      <w:spacing w:after="0" w:line="240" w:lineRule="auto"/>
      <w:rPr>
        <w:lang w:val="sv-SE"/>
      </w:rPr>
    </w:pPr>
    <w:r>
      <w:rPr>
        <w:lang w:val="sv-SE"/>
      </w:rPr>
      <w:t>3GPP TSG GERAN#63</w:t>
    </w:r>
    <w:r>
      <w:rPr>
        <w:lang w:val="sv-SE"/>
      </w:rPr>
      <w:tab/>
    </w:r>
    <w:r>
      <w:rPr>
        <w:lang w:val="sv-SE"/>
      </w:rPr>
      <w:tab/>
      <w:t>Tdoc GP-140615</w:t>
    </w:r>
  </w:p>
  <w:p w14:paraId="4C9C4E42" w14:textId="318C5284" w:rsidR="002B105B" w:rsidRPr="00D61DD8" w:rsidRDefault="002B105B" w:rsidP="002B105B">
    <w:pPr>
      <w:pStyle w:val="Header"/>
      <w:spacing w:after="0" w:line="240" w:lineRule="auto"/>
    </w:pPr>
    <w:r w:rsidRPr="00D61DD8">
      <w:t>Ljubljana, Slovenia</w:t>
    </w:r>
    <w:r>
      <w:tab/>
    </w:r>
    <w:r>
      <w:tab/>
      <w:t>Agenda item:</w:t>
    </w:r>
    <w:r w:rsidRPr="00BC15D7">
      <w:rPr>
        <w:color w:val="000000"/>
        <w:lang w:eastAsia="zh-CN"/>
      </w:rPr>
      <w:t xml:space="preserve"> </w:t>
    </w:r>
    <w:r>
      <w:rPr>
        <w:color w:val="000000"/>
        <w:lang w:eastAsia="zh-CN"/>
      </w:rPr>
      <w:t>7.2.5.3.11</w:t>
    </w:r>
  </w:p>
  <w:p w14:paraId="6044D2C7" w14:textId="116183E0" w:rsidR="00230C9B" w:rsidRPr="002B105B" w:rsidRDefault="002B105B" w:rsidP="002B105B">
    <w:pPr>
      <w:pStyle w:val="Header"/>
      <w:spacing w:after="0" w:line="240" w:lineRule="auto"/>
    </w:pPr>
    <w:r w:rsidRPr="00656BC9">
      <w:t>25</w:t>
    </w:r>
    <w:r w:rsidRPr="00656BC9">
      <w:rPr>
        <w:vertAlign w:val="superscript"/>
      </w:rPr>
      <w:t>th</w:t>
    </w:r>
    <w:r w:rsidRPr="00656BC9">
      <w:t>– 29</w:t>
    </w:r>
    <w:r w:rsidRPr="00656BC9">
      <w:rPr>
        <w:vertAlign w:val="superscript"/>
      </w:rPr>
      <w:t>th</w:t>
    </w:r>
    <w:r w:rsidRPr="00656BC9">
      <w:t xml:space="preserve"> August, 2014</w:t>
    </w:r>
    <w:r w:rsidRPr="00656BC9">
      <w:br/>
    </w:r>
    <w:bookmarkStart w:id="3" w:name="_Ref515183447"/>
    <w:bookmarkEnd w:id="3"/>
    <w:r w:rsidRPr="00656BC9">
      <w:t xml:space="preserve">Source: </w:t>
    </w:r>
    <w:r>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A7B5A24"/>
    <w:multiLevelType w:val="hybridMultilevel"/>
    <w:tmpl w:val="0BC4D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1"/>
  </w:num>
  <w:num w:numId="7">
    <w:abstractNumId w:val="6"/>
  </w:num>
  <w:num w:numId="8">
    <w:abstractNumId w:val="10"/>
  </w:num>
  <w:num w:numId="9">
    <w:abstractNumId w:val="12"/>
  </w:num>
  <w:num w:numId="10">
    <w:abstractNumId w:val="14"/>
  </w:num>
  <w:num w:numId="11">
    <w:abstractNumId w:val="9"/>
  </w:num>
  <w:num w:numId="12">
    <w:abstractNumId w:val="8"/>
  </w:num>
  <w:num w:numId="13">
    <w:abstractNumId w:val="0"/>
  </w:num>
  <w:num w:numId="14">
    <w:abstractNumId w:val="15"/>
  </w:num>
  <w:num w:numId="15">
    <w:abstractNumId w:val="13"/>
  </w:num>
  <w:num w:numId="16">
    <w:abstractNumId w:val="7"/>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208"/>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4758"/>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B7A01"/>
    <w:rsid w:val="000C01CF"/>
    <w:rsid w:val="000C0EF3"/>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34FD"/>
    <w:rsid w:val="001C4C18"/>
    <w:rsid w:val="001C51B3"/>
    <w:rsid w:val="001C76E9"/>
    <w:rsid w:val="001D01D4"/>
    <w:rsid w:val="001D0409"/>
    <w:rsid w:val="001D18E1"/>
    <w:rsid w:val="001D1BBC"/>
    <w:rsid w:val="001D26AD"/>
    <w:rsid w:val="001D38B9"/>
    <w:rsid w:val="001D395A"/>
    <w:rsid w:val="001D49CD"/>
    <w:rsid w:val="001D6668"/>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7D9"/>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4C6"/>
    <w:rsid w:val="00216391"/>
    <w:rsid w:val="002163DA"/>
    <w:rsid w:val="002175C4"/>
    <w:rsid w:val="00217C4A"/>
    <w:rsid w:val="00220D2A"/>
    <w:rsid w:val="00223B6C"/>
    <w:rsid w:val="00223BEE"/>
    <w:rsid w:val="00223DD7"/>
    <w:rsid w:val="0022497A"/>
    <w:rsid w:val="00225DB2"/>
    <w:rsid w:val="002301B3"/>
    <w:rsid w:val="0023073F"/>
    <w:rsid w:val="00230C9B"/>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6E6"/>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3E97"/>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05B"/>
    <w:rsid w:val="002B111F"/>
    <w:rsid w:val="002B1B4D"/>
    <w:rsid w:val="002B20B6"/>
    <w:rsid w:val="002B2339"/>
    <w:rsid w:val="002B341F"/>
    <w:rsid w:val="002B5B95"/>
    <w:rsid w:val="002B6A64"/>
    <w:rsid w:val="002B7360"/>
    <w:rsid w:val="002C0170"/>
    <w:rsid w:val="002C0369"/>
    <w:rsid w:val="002C168B"/>
    <w:rsid w:val="002C20B2"/>
    <w:rsid w:val="002C23F9"/>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1820"/>
    <w:rsid w:val="0030229A"/>
    <w:rsid w:val="00302930"/>
    <w:rsid w:val="00302C82"/>
    <w:rsid w:val="003040F0"/>
    <w:rsid w:val="003063A5"/>
    <w:rsid w:val="00307D88"/>
    <w:rsid w:val="003107ED"/>
    <w:rsid w:val="00311495"/>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17B"/>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22D"/>
    <w:rsid w:val="0035554D"/>
    <w:rsid w:val="00356ED2"/>
    <w:rsid w:val="00360675"/>
    <w:rsid w:val="00360C7D"/>
    <w:rsid w:val="00360E32"/>
    <w:rsid w:val="0036197A"/>
    <w:rsid w:val="00362116"/>
    <w:rsid w:val="00362C4C"/>
    <w:rsid w:val="00364223"/>
    <w:rsid w:val="00366419"/>
    <w:rsid w:val="00366A97"/>
    <w:rsid w:val="00366AC3"/>
    <w:rsid w:val="00366FA2"/>
    <w:rsid w:val="003670BA"/>
    <w:rsid w:val="003676D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7208"/>
    <w:rsid w:val="003B0263"/>
    <w:rsid w:val="003B0C4D"/>
    <w:rsid w:val="003B1908"/>
    <w:rsid w:val="003B2F9E"/>
    <w:rsid w:val="003B4192"/>
    <w:rsid w:val="003B5A41"/>
    <w:rsid w:val="003C0CB1"/>
    <w:rsid w:val="003C184B"/>
    <w:rsid w:val="003C1B66"/>
    <w:rsid w:val="003C39CE"/>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4328"/>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0C0C"/>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C8B"/>
    <w:rsid w:val="004B7181"/>
    <w:rsid w:val="004C38D3"/>
    <w:rsid w:val="004C4B4D"/>
    <w:rsid w:val="004C4C27"/>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12B"/>
    <w:rsid w:val="00522448"/>
    <w:rsid w:val="0052248A"/>
    <w:rsid w:val="00522749"/>
    <w:rsid w:val="00522F17"/>
    <w:rsid w:val="00523AEF"/>
    <w:rsid w:val="00525053"/>
    <w:rsid w:val="00525A1A"/>
    <w:rsid w:val="00526421"/>
    <w:rsid w:val="0052681C"/>
    <w:rsid w:val="005275BF"/>
    <w:rsid w:val="00527ECA"/>
    <w:rsid w:val="00530AA1"/>
    <w:rsid w:val="00531A56"/>
    <w:rsid w:val="00532356"/>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47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A04"/>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0E8"/>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6191"/>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4A71"/>
    <w:rsid w:val="00765780"/>
    <w:rsid w:val="00765D72"/>
    <w:rsid w:val="00767A52"/>
    <w:rsid w:val="0077028C"/>
    <w:rsid w:val="00770931"/>
    <w:rsid w:val="00770CFE"/>
    <w:rsid w:val="0077152B"/>
    <w:rsid w:val="007721EA"/>
    <w:rsid w:val="00774BB1"/>
    <w:rsid w:val="00775A98"/>
    <w:rsid w:val="00775B32"/>
    <w:rsid w:val="00777C39"/>
    <w:rsid w:val="00777F34"/>
    <w:rsid w:val="00782A3A"/>
    <w:rsid w:val="00783C9B"/>
    <w:rsid w:val="00784A73"/>
    <w:rsid w:val="00786321"/>
    <w:rsid w:val="00787B18"/>
    <w:rsid w:val="007908BC"/>
    <w:rsid w:val="0079168B"/>
    <w:rsid w:val="00791931"/>
    <w:rsid w:val="00791A89"/>
    <w:rsid w:val="0079221B"/>
    <w:rsid w:val="00795EF8"/>
    <w:rsid w:val="00796C5C"/>
    <w:rsid w:val="00797874"/>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43C7"/>
    <w:rsid w:val="007F4704"/>
    <w:rsid w:val="007F595F"/>
    <w:rsid w:val="007F6E20"/>
    <w:rsid w:val="007F77EF"/>
    <w:rsid w:val="007F7F98"/>
    <w:rsid w:val="008008D2"/>
    <w:rsid w:val="00801024"/>
    <w:rsid w:val="008016CB"/>
    <w:rsid w:val="00802DB4"/>
    <w:rsid w:val="00803563"/>
    <w:rsid w:val="00804B14"/>
    <w:rsid w:val="00807E01"/>
    <w:rsid w:val="00810218"/>
    <w:rsid w:val="008103C7"/>
    <w:rsid w:val="00810A94"/>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4EC8"/>
    <w:rsid w:val="00835451"/>
    <w:rsid w:val="008355CB"/>
    <w:rsid w:val="008359F7"/>
    <w:rsid w:val="00836AA2"/>
    <w:rsid w:val="00836CB0"/>
    <w:rsid w:val="00836DD3"/>
    <w:rsid w:val="0083714F"/>
    <w:rsid w:val="00840C09"/>
    <w:rsid w:val="00841790"/>
    <w:rsid w:val="008419F5"/>
    <w:rsid w:val="00842214"/>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5FA9"/>
    <w:rsid w:val="00866C81"/>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3A9"/>
    <w:rsid w:val="008B1A20"/>
    <w:rsid w:val="008B262B"/>
    <w:rsid w:val="008B4A80"/>
    <w:rsid w:val="008B5E54"/>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EAE"/>
    <w:rsid w:val="00907C0C"/>
    <w:rsid w:val="00910E86"/>
    <w:rsid w:val="009116A4"/>
    <w:rsid w:val="009132E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1F4E"/>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5AC"/>
    <w:rsid w:val="00974859"/>
    <w:rsid w:val="009748CC"/>
    <w:rsid w:val="00974F70"/>
    <w:rsid w:val="00975092"/>
    <w:rsid w:val="00975633"/>
    <w:rsid w:val="0097643F"/>
    <w:rsid w:val="00981412"/>
    <w:rsid w:val="009816E3"/>
    <w:rsid w:val="00985177"/>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1E0C"/>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B55"/>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3DF"/>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25B"/>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1A"/>
    <w:rsid w:val="00B63221"/>
    <w:rsid w:val="00B6329A"/>
    <w:rsid w:val="00B64CCA"/>
    <w:rsid w:val="00B657CD"/>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6AAD"/>
    <w:rsid w:val="00B875E8"/>
    <w:rsid w:val="00B919B5"/>
    <w:rsid w:val="00B92833"/>
    <w:rsid w:val="00B93A3A"/>
    <w:rsid w:val="00B9400F"/>
    <w:rsid w:val="00B94456"/>
    <w:rsid w:val="00B977B8"/>
    <w:rsid w:val="00BA0471"/>
    <w:rsid w:val="00BA0BC2"/>
    <w:rsid w:val="00BA0C2D"/>
    <w:rsid w:val="00BA0C40"/>
    <w:rsid w:val="00BA10DA"/>
    <w:rsid w:val="00BA5047"/>
    <w:rsid w:val="00BA54C2"/>
    <w:rsid w:val="00BA62A8"/>
    <w:rsid w:val="00BA7113"/>
    <w:rsid w:val="00BB188F"/>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5907"/>
    <w:rsid w:val="00C20D52"/>
    <w:rsid w:val="00C211FC"/>
    <w:rsid w:val="00C214CF"/>
    <w:rsid w:val="00C215C0"/>
    <w:rsid w:val="00C21775"/>
    <w:rsid w:val="00C21F80"/>
    <w:rsid w:val="00C22026"/>
    <w:rsid w:val="00C22CC3"/>
    <w:rsid w:val="00C25004"/>
    <w:rsid w:val="00C25AF4"/>
    <w:rsid w:val="00C26694"/>
    <w:rsid w:val="00C26D8A"/>
    <w:rsid w:val="00C27258"/>
    <w:rsid w:val="00C279ED"/>
    <w:rsid w:val="00C3248B"/>
    <w:rsid w:val="00C34412"/>
    <w:rsid w:val="00C346AB"/>
    <w:rsid w:val="00C34EDA"/>
    <w:rsid w:val="00C35028"/>
    <w:rsid w:val="00C361B7"/>
    <w:rsid w:val="00C373C7"/>
    <w:rsid w:val="00C37CC9"/>
    <w:rsid w:val="00C408B6"/>
    <w:rsid w:val="00C41373"/>
    <w:rsid w:val="00C4260F"/>
    <w:rsid w:val="00C44207"/>
    <w:rsid w:val="00C445E1"/>
    <w:rsid w:val="00C459BE"/>
    <w:rsid w:val="00C45A4C"/>
    <w:rsid w:val="00C45EF1"/>
    <w:rsid w:val="00C4662F"/>
    <w:rsid w:val="00C46745"/>
    <w:rsid w:val="00C47303"/>
    <w:rsid w:val="00C500C4"/>
    <w:rsid w:val="00C50E69"/>
    <w:rsid w:val="00C542C1"/>
    <w:rsid w:val="00C55583"/>
    <w:rsid w:val="00C55D59"/>
    <w:rsid w:val="00C57336"/>
    <w:rsid w:val="00C5761A"/>
    <w:rsid w:val="00C60D5A"/>
    <w:rsid w:val="00C632DE"/>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914DD"/>
    <w:rsid w:val="00C92E08"/>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6A1"/>
    <w:rsid w:val="00CB073D"/>
    <w:rsid w:val="00CB08C6"/>
    <w:rsid w:val="00CB0FCA"/>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167D"/>
    <w:rsid w:val="00CD32CF"/>
    <w:rsid w:val="00CD407F"/>
    <w:rsid w:val="00CD40F9"/>
    <w:rsid w:val="00CD48CE"/>
    <w:rsid w:val="00CD557E"/>
    <w:rsid w:val="00CD5CD2"/>
    <w:rsid w:val="00CD5F3D"/>
    <w:rsid w:val="00CD5FE7"/>
    <w:rsid w:val="00CD604B"/>
    <w:rsid w:val="00CD6276"/>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3D7D"/>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248"/>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0EB"/>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28DA"/>
    <w:rsid w:val="00DC34BE"/>
    <w:rsid w:val="00DC44A3"/>
    <w:rsid w:val="00DC4A29"/>
    <w:rsid w:val="00DC5536"/>
    <w:rsid w:val="00DC578B"/>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0020"/>
    <w:rsid w:val="00E0231E"/>
    <w:rsid w:val="00E02C69"/>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0B4"/>
    <w:rsid w:val="00E543D4"/>
    <w:rsid w:val="00E5547A"/>
    <w:rsid w:val="00E55559"/>
    <w:rsid w:val="00E5588C"/>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C7125"/>
    <w:rsid w:val="00ED06E0"/>
    <w:rsid w:val="00ED09BC"/>
    <w:rsid w:val="00ED0B25"/>
    <w:rsid w:val="00ED1F58"/>
    <w:rsid w:val="00ED5409"/>
    <w:rsid w:val="00EE0AD6"/>
    <w:rsid w:val="00EE445E"/>
    <w:rsid w:val="00EE60E8"/>
    <w:rsid w:val="00EE61A2"/>
    <w:rsid w:val="00EF056A"/>
    <w:rsid w:val="00EF0FF3"/>
    <w:rsid w:val="00EF1543"/>
    <w:rsid w:val="00EF41FF"/>
    <w:rsid w:val="00EF44CC"/>
    <w:rsid w:val="00EF4B83"/>
    <w:rsid w:val="00EF50B5"/>
    <w:rsid w:val="00EF6175"/>
    <w:rsid w:val="00EF6ECC"/>
    <w:rsid w:val="00EF786F"/>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55A8"/>
    <w:rsid w:val="00F2621C"/>
    <w:rsid w:val="00F2707F"/>
    <w:rsid w:val="00F27E75"/>
    <w:rsid w:val="00F301AF"/>
    <w:rsid w:val="00F30D8F"/>
    <w:rsid w:val="00F34BD4"/>
    <w:rsid w:val="00F368AB"/>
    <w:rsid w:val="00F373D9"/>
    <w:rsid w:val="00F4002C"/>
    <w:rsid w:val="00F4085A"/>
    <w:rsid w:val="00F41213"/>
    <w:rsid w:val="00F41387"/>
    <w:rsid w:val="00F4214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477C"/>
    <w:rsid w:val="00FA52B0"/>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57F5"/>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0A4"/>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6044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20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A72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20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odyTextIndent2">
    <w:name w:val="Body Text Indent 2"/>
    <w:basedOn w:val="Normal"/>
    <w:link w:val="BodyTextIndent2Char"/>
    <w:semiHidden/>
    <w:rsid w:val="00834EC8"/>
    <w:pPr>
      <w:spacing w:after="120" w:line="480" w:lineRule="auto"/>
      <w:ind w:left="283"/>
    </w:pPr>
  </w:style>
  <w:style w:type="character" w:customStyle="1" w:styleId="BodyTextIndent2Char">
    <w:name w:val="Body Text Indent 2 Char"/>
    <w:basedOn w:val="DefaultParagraphFont"/>
    <w:link w:val="BodyTextIndent2"/>
    <w:semiHidden/>
    <w:rsid w:val="00834EC8"/>
    <w:rPr>
      <w:rFonts w:asciiTheme="minorHAnsi" w:eastAsiaTheme="minorHAnsi" w:hAnsiTheme="minorHAnsi" w:cstheme="minorBidi"/>
      <w:sz w:val="22"/>
      <w:szCs w:val="22"/>
    </w:rPr>
  </w:style>
  <w:style w:type="paragraph" w:customStyle="1" w:styleId="CRCoverPage">
    <w:name w:val="CR Cover Page"/>
    <w:rsid w:val="00834EC8"/>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20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A72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720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odyTextIndent2">
    <w:name w:val="Body Text Indent 2"/>
    <w:basedOn w:val="Normal"/>
    <w:link w:val="BodyTextIndent2Char"/>
    <w:semiHidden/>
    <w:rsid w:val="00834EC8"/>
    <w:pPr>
      <w:spacing w:after="120" w:line="480" w:lineRule="auto"/>
      <w:ind w:left="283"/>
    </w:pPr>
  </w:style>
  <w:style w:type="character" w:customStyle="1" w:styleId="BodyTextIndent2Char">
    <w:name w:val="Body Text Indent 2 Char"/>
    <w:basedOn w:val="DefaultParagraphFont"/>
    <w:link w:val="BodyTextIndent2"/>
    <w:semiHidden/>
    <w:rsid w:val="00834EC8"/>
    <w:rPr>
      <w:rFonts w:asciiTheme="minorHAnsi" w:eastAsiaTheme="minorHAnsi" w:hAnsiTheme="minorHAnsi" w:cstheme="minorBidi"/>
      <w:sz w:val="22"/>
      <w:szCs w:val="22"/>
    </w:rPr>
  </w:style>
  <w:style w:type="paragraph" w:customStyle="1" w:styleId="CRCoverPage">
    <w:name w:val="CR Cover Page"/>
    <w:rsid w:val="00834EC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2F42C-2CEF-4310-A0A1-FA9C00FF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8062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cp:lastPrinted>2013-02-08T15:42:00Z</cp:lastPrinted>
  <dcterms:created xsi:type="dcterms:W3CDTF">2014-08-20T09:18:00Z</dcterms:created>
  <dcterms:modified xsi:type="dcterms:W3CDTF">2014-08-20T12:17:00Z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